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86a46b05b413b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14306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SVETA NEDELJA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2.019.666,59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2.220.082,82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2.250.152,97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2.244.478,71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230.486,38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24.395,89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26.577,38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57.887,25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217,8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26.577,38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57.887,25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217,8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257.063,76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82.283,14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32,0</w:t>
            </w:r>
          </w:p>
        </w:tc>
      </w:tr>
    </w:tbl>
    <w:p>
      <w:pPr>
        <w:spacing w:before="0" w:after="0"/>
      </w:pPr>
    </w:p>
    <w:p>
      <w:r>
        <w:t xml:space="preserve">     Ukupni prihodi i primici ostvareni u izvještajnom razdoblju iznose 2.220.082,82 EUR-a.</w:t>
      </w:r>
    </w:p>
    <w:p>
      <w:r>
        <w:t xml:space="preserve">     Ukupni rashodi i izdaci ostvareni u izvještajnom razdoblju iznose 2.302.365,96 EUR-a.   </w:t>
      </w:r>
    </w:p>
    <w:p>
      <w:r>
        <w:t xml:space="preserve">     U izvještajnom razdoblju ostvaren je manjak prihoda i primitaka u iznosu od 82.283,14 EUR-a (Y005) najvećim dijelom zbog prenesenih rashoda iz 2025. godine koji nisu podmireni u 2026. godinu u iznosu 58.439,47 EUR-a. </w:t>
      </w:r>
    </w:p>
    <w:p>
      <w:r>
        <w:t xml:space="preserve">     Preneseni manjak prihoda i primitaka iznosi 259.295,76 EUR-a. </w:t>
      </w:r>
    </w:p>
    <w:p>
      <w:r>
        <w:t xml:space="preserve">     Manjak prihoda i primitaka za pokriće i sljedećem razdoblju iznosi 341.578,90 EUR-a, podmirenje se očekuje tijekom 2026. godine.</w:t>
      </w:r>
    </w:p>
    <w:p>
      <w:r>
        <w:t xml:space="preserve">    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1.686.019,11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1.921.708,21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114,0</w:t>
            </w:r>
          </w:p>
        </w:tc>
      </w:tr>
    </w:tbl>
    <w:p>
      <w:pPr>
        <w:spacing w:before="0" w:after="0"/>
      </w:pPr>
    </w:p>
    <w:p>
      <w:r>
        <w:t xml:space="preserve"> Na ovoj poziciji evidentirani su prihodi iz državnog i gradskog proračuna. Povećani su prihodi u odnosu na prethodno izvještajno razdoblje za 14,00 % najveći dijelom zbog povećanih prihoda iz gradskog proračuna za sufinanciranje troškova produženog boravka, povećanog broja zaposlenih u projektu produženi boravak i prijevoza učenika sa teškoćama u razvoju, povećanih prihoda za školsku prehranu.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75.732,29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85.100,00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112,4</w:t>
            </w:r>
          </w:p>
        </w:tc>
      </w:tr>
    </w:tbl>
    <w:p>
      <w:pPr>
        <w:spacing w:before="0" w:after="0"/>
      </w:pPr>
    </w:p>
    <w:p>
      <w:r>
        <w:t xml:space="preserve">Na spomenutim prihodima evidentirane su uplate roditelja za produženi boravak te su  u izvještajnom razdoblju prihodi povećani za 12,40 % zbog redovitijih uplata roditelja.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prekovremeni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22.360,83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29.228,02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130,7</w:t>
            </w:r>
          </w:p>
        </w:tc>
      </w:tr>
    </w:tbl>
    <w:p>
      <w:pPr>
        <w:spacing w:before="0" w:after="0"/>
      </w:pPr>
    </w:p>
    <w:p>
      <w:r>
        <w:t xml:space="preserve">Rashodi za plaće za prekovremeni rad povećani su za 30,70 % u odnosu na prethodnu godinu zbog povećanih potreba za zamjenama radi bolovanja i sl., te izvođenje nastave u kući za učenika VIII. razreda temeljem odobrenja Ministarstva znanosti, obrazovanja i mladih.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221.395,61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168.180,03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76,0</w:t>
            </w:r>
          </w:p>
        </w:tc>
      </w:tr>
    </w:tbl>
    <w:p>
      <w:pPr>
        <w:spacing w:before="0" w:after="0"/>
      </w:pPr>
    </w:p>
    <w:p>
      <w:r>
        <w:t xml:space="preserve">Rashodi za materijal i sirovine (namirnice) smanjeni su za 24 % zbog početka rada školske kuhinje u PŠ Strmec čime su znatno smanjeni rashodi u odnosu na prethodno izvještajno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34.503,89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42.983,75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124,6</w:t>
            </w:r>
          </w:p>
        </w:tc>
      </w:tr>
    </w:tbl>
    <w:p>
      <w:pPr>
        <w:spacing w:before="0" w:after="0"/>
      </w:pPr>
    </w:p>
    <w:p>
      <w:r>
        <w:t xml:space="preserve">Rashodi za energiju povećani su u izvještajnom razdoblju iz razloga što su računi energenata za prosinac 2025. godine ušli u obračunsko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1.983,85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3.040,13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153,2</w:t>
            </w:r>
          </w:p>
        </w:tc>
      </w:tr>
    </w:tbl>
    <w:p>
      <w:pPr>
        <w:spacing w:before="0" w:after="0"/>
      </w:pPr>
    </w:p>
    <w:p>
      <w:r>
        <w:t xml:space="preserve">Rashodi za materijal i dijelovi za tekuće i investicijsko održavanje povećani su za 53,20 % zbog nabave farbe i materijala za krečenje škola.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11.130,17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15.762,58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141,6</w:t>
            </w:r>
          </w:p>
        </w:tc>
      </w:tr>
    </w:tbl>
    <w:p>
      <w:pPr>
        <w:spacing w:before="0" w:after="0"/>
      </w:pPr>
    </w:p>
    <w:p>
      <w:r>
        <w:t xml:space="preserve">Rashodi za energiju povećani su u izvještajnom razdoblju iz razloga što su računi za komunalne usluge za prosinac 2025. godine ušli u obračunsko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7.922,26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1.344,14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17,0</w:t>
            </w:r>
          </w:p>
        </w:tc>
      </w:tr>
    </w:tbl>
    <w:p>
      <w:pPr>
        <w:spacing w:before="0" w:after="0"/>
      </w:pPr>
    </w:p>
    <w:p>
      <w:r>
        <w:t xml:space="preserve">Rashodi za zdravstvene usluge u izvještajnom razdoblju znatno su smanjene (za 83 %) iz razloga jer tijekom izvještajnog razdoblje nismo obavili sistematske preglede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7.467,00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290,71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3,9</w:t>
            </w:r>
          </w:p>
        </w:tc>
      </w:tr>
    </w:tbl>
    <w:p>
      <w:pPr>
        <w:spacing w:before="0" w:after="0"/>
      </w:pPr>
    </w:p>
    <w:p>
      <w:r>
        <w:t xml:space="preserve">Rashodi za ostale usluge znatno su smanjene iz razloga jer u izvještajnom razdoblju nije bilo usluga vezanih za početak rada školske kuhinje koje su iskazane u prethodnom izvještajnom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3.208,72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3337,9</w:t>
            </w:r>
          </w:p>
        </w:tc>
      </w:tr>
    </w:tbl>
    <w:p>
      <w:pPr>
        <w:spacing w:before="0" w:after="0"/>
      </w:pPr>
    </w:p>
    <w:p>
      <w:r>
        <w:t xml:space="preserve">Znatno su povećani  rashodi za pristojbe i naknade zbog promjene knjiženja rashoda za Novčane  naknade poslodavca zbog nezapošljavanja osoba s invaliditetom i plaćanja sudskih pristojbi za pokretanje sudskog postupka protiv bivše voditeljice računovodstva.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16.916,74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32.642,82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193,0</w:t>
            </w:r>
          </w:p>
        </w:tc>
      </w:tr>
    </w:tbl>
    <w:p>
      <w:pPr>
        <w:spacing w:before="0" w:after="0"/>
      </w:pPr>
    </w:p>
    <w:p>
      <w:r>
        <w:t xml:space="preserve">Do povećanja navedenih rashoda najveći utjecaj je imao promijenjen način financiranja rashoda za učeničke zadruge Zagrebačke Županije temeljem Odluke o financiranju projekata Učeničkih zadruga Zagrebačke županije u 2026. godini.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Zatezne kamate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858,39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Tijekom izvještajnog razdoblja evidentirani su rashodi za zatezne kamate iz poslovnih odnosa koji su rezultat neplaćanja računa u prethodnoj godini.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2.200,96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58.305,43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2649,1</w:t>
            </w:r>
          </w:p>
        </w:tc>
      </w:tr>
    </w:tbl>
    <w:p>
      <w:pPr>
        <w:spacing w:before="0" w:after="0"/>
      </w:pPr>
    </w:p>
    <w:p>
      <w:r>
        <w:t xml:space="preserve">Naknade građanima i kućanstvima u naravi povećani su zbog provođenja aktivnosti prijevoza djece s teškoćama u razvoju, provođenja školske sheme voća i mlijeka te evidentiranje rashoda od prošle godine koji zbog su nepodmirenja preknjiženi u izvještajno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Poslovni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46.562,50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Tijekom izvještajnog razdoblja evidentirani su rashodi prethodne godine koji su zbog neplaćanja preknjiženi u izvještajno razdoblje (32.500,00 EUR-a) i rashodi vezani uz izgradnju sportske dvorane u  PŠ Strmec.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Knjige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8.254,75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Tijekom izvještajnog razdoblja evidentirani su rashodi prethodne godine koji su zbog neplaćanja preknjiženi u izvještajno razdoblje.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121.115,87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     Dospjele obveze na kraju izvještajnog razdoblja iznose 121.115,87 EUR-a, a većim dijelom se odnose na obveze za materijalne rashode nastale prethodnih godina u iznosu od 83.189,47 EUR-a koje nisu podmirene, a ostatak se odnosi na tekuće materijalne rashode s prekoračenjem od par dana. Tijekom godine očekujemo zatvaranje obveza.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381.713,44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nedospjelih obveza na kraju izvještajnog razdoblja iznose 381.713,44 EUR-a, a odnose se na obveze za rashode poslovanja (plaće za lipanj i materijalne rashode), te na međusobne obveze subjekata općeg proračuna (obveze za povrat u proračun za bolovanje na teret HZZO-a i ostale obveze povrata u proračun).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     U izvještajnom razdoblju iskazani su prihodi / rashodi u iznosu 33.849,28 € po izvoru financiranja 561 – Europski socijalni fond plus. A odnosi se na prihode / rashode za financiranje plaća pomoćnika u nastavi.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b8e434dc1449bc" /></Relationships>
</file>